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001-36622</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PROQR THERAPEUTICS N.V.</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Zernikedreef 9</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2333 CK Leiden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Tel: +31 88 166 7000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Including Zip Code, and Telephone Number,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Including Area Code, of Registrant’s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4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Annual General Meeting Results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 2026, ProQR Therapeutics N.V. (“ProQR” or the “Company”) held its 2026 annual general meeting of shareholders (the “Annual Meeting”) at the offices of Allen Overy Shearman Sterling LLP, Apollolaan 15, 1077 AB in Amsterdam, the Netherlands. The final results of each of the agenda items submitted to a vote of the shareholders are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Agenda Item 3</w:t>
      </w:r>
      <w:r>
        <w:rPr>
          <w:rFonts w:ascii="Times New Roman" w:cs="Times New Roman" w:eastAsia="Times New Roman" w:hAnsi="Times New Roman"/>
          <w:sz w:val="18"/>
          <w:szCs w:val="18"/>
          <w:color w:val="auto"/>
        </w:rPr>
        <w:t>: Adoption of the annual accounts, including the appropriation of net result, for the financial year 2025.</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ProQR shareholders approved the adoption of the annual accounts, including the appropriation of net result, for the financial year 2025, with 99.7% of the votes cast in favor of Agenda Item 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Agenda Item 4</w:t>
      </w:r>
      <w:r>
        <w:rPr>
          <w:rFonts w:ascii="Times New Roman" w:cs="Times New Roman" w:eastAsia="Times New Roman" w:hAnsi="Times New Roman"/>
          <w:sz w:val="18"/>
          <w:szCs w:val="18"/>
          <w:color w:val="auto"/>
        </w:rPr>
        <w:t>: Release from liability of each member of the Company’s Board of Directors (the “Board”) with respect to the performance of their duties during the financial year 2025.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ProQR shareholders approved the release from liability of each member of the Board with respect to the performance of their duties during the financial year 2025, with 69.5% of the votes cast in favor of Agenda Item 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Agenda Item 5(a)</w:t>
      </w:r>
      <w:r>
        <w:rPr>
          <w:rFonts w:ascii="Times New Roman" w:cs="Times New Roman" w:eastAsia="Times New Roman" w:hAnsi="Times New Roman"/>
          <w:sz w:val="18"/>
          <w:szCs w:val="18"/>
          <w:color w:val="auto"/>
        </w:rPr>
        <w:t>: Appointment of Dr. Lykke Hinsch Gylvin as non-executive member of the Board.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ProQR shareholders approved the appointment of Dr. Lykke Hinsch Gylvin as non-executive member of the Board, with 99.7% of the votes cast in favor of Agenda Item 5(a).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Agenda Item 6</w:t>
      </w:r>
      <w:r>
        <w:rPr>
          <w:rFonts w:ascii="Times New Roman" w:cs="Times New Roman" w:eastAsia="Times New Roman" w:hAnsi="Times New Roman"/>
          <w:sz w:val="18"/>
          <w:szCs w:val="18"/>
          <w:color w:val="auto"/>
        </w:rPr>
        <w:t>: Appointment of KPMG Accountants N.V. as the Company’s external auditor for the financial year 2027.</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ProQR shareholders approved the appointment of KPMG Accountants N.V. as the Company’s external auditor for the financial year 2027, with 99.8% of the votes cast in favor of Agenda Item 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Agenda Item 7</w:t>
      </w:r>
      <w:r>
        <w:rPr>
          <w:rFonts w:ascii="Times New Roman" w:cs="Times New Roman" w:eastAsia="Times New Roman" w:hAnsi="Times New Roman"/>
          <w:sz w:val="18"/>
          <w:szCs w:val="18"/>
          <w:color w:val="auto"/>
        </w:rPr>
        <w:t>: Amendment of Articles of Association regarding increase of authorized capital.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ProQR shareholders approved the amendment of the Articles of Association regarding the increase of the authorized capital, with 65.4% of the votes cast in favor of Agenda Item 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Agenda Item 8</w:t>
      </w:r>
      <w:r>
        <w:rPr>
          <w:rFonts w:ascii="Times New Roman" w:cs="Times New Roman" w:eastAsia="Times New Roman" w:hAnsi="Times New Roman"/>
          <w:sz w:val="18"/>
          <w:szCs w:val="18"/>
          <w:color w:val="auto"/>
        </w:rPr>
        <w:t>: Authorization of the Board to issue ordinary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ProQR shareholders approved the authorization of the Board to issue ordinary shares, with 64.3% of the votes cast in favor of Agenda Item 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Agenda Item 9</w:t>
      </w:r>
      <w:r>
        <w:rPr>
          <w:rFonts w:ascii="Times New Roman" w:cs="Times New Roman" w:eastAsia="Times New Roman" w:hAnsi="Times New Roman"/>
          <w:sz w:val="18"/>
          <w:szCs w:val="18"/>
          <w:color w:val="auto"/>
        </w:rPr>
        <w:t>: Authorization of the Board to acquire ordinary shares in the capital of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ProQR shareholders approved the authorization of the Board to acquire ordinary shares in the capital of the Company, with 66.7% of the votes cast in favor of Agenda Item 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Committee Composition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June 2, 2026, following the Annual Meeting, the Board determined the composition of its committees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 Bart Filius (Chair), Begona Carreno-Gomez and Theresa Heggie.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Nominating and Corporate Governance Committee: Theresa Heggie (Chair), James Shannon and Bart Filius.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Committee: James Shannon (Chair), Martin Maier and Lykke Hinsch Gylvin.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PROQR THERAPEUTICS N.V.</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Daniel de Boer</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de Boer</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2026-06-02T15:04:39Z</dcterms:created>
  <dcterms:modified xsi:type="dcterms:W3CDTF">2026-06-02T15:04:39Z</dcterms:modified>
</cp:coreProperties>
</file>